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94" w:rsidRPr="00CD2794" w:rsidRDefault="00CD2794" w:rsidP="00CD2794">
      <w:pPr>
        <w:shd w:val="clear" w:color="auto" w:fill="FFFFFF"/>
        <w:spacing w:after="144" w:line="240" w:lineRule="auto"/>
        <w:outlineLvl w:val="2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CD2794">
        <w:rPr>
          <w:rFonts w:ascii="Arial" w:eastAsia="Times New Roman" w:hAnsi="Arial" w:cs="Arial"/>
          <w:color w:val="333333"/>
          <w:sz w:val="40"/>
          <w:szCs w:val="40"/>
          <w:lang w:eastAsia="ru-RU"/>
        </w:rPr>
        <w:t>Общий анализ крови</w:t>
      </w:r>
    </w:p>
    <w:p w:rsidR="00CD2794" w:rsidRPr="00CD2794" w:rsidRDefault="00CD2794" w:rsidP="00CD2794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</w:pPr>
      <w:r w:rsidRPr="00CD2794">
        <w:rPr>
          <w:rFonts w:ascii="Helvetica" w:eastAsia="Times New Roman" w:hAnsi="Helvetica" w:cs="Helvetica"/>
          <w:color w:val="333333"/>
          <w:sz w:val="40"/>
          <w:szCs w:val="40"/>
          <w:lang w:eastAsia="ru-RU"/>
        </w:rPr>
        <w:t>Кровь сдается в утренние часы натощак (или в дневные и вечерние часы, спустя 4-5 часов после последнего приема пищи). За 1-2 дня до исследования исключить из рациона продукты с высоким содержанием жиров.</w:t>
      </w:r>
    </w:p>
    <w:p w:rsidR="005311C2" w:rsidRPr="00CD2794" w:rsidRDefault="005311C2">
      <w:pPr>
        <w:rPr>
          <w:sz w:val="40"/>
          <w:szCs w:val="40"/>
        </w:rPr>
      </w:pPr>
      <w:bookmarkStart w:id="0" w:name="_GoBack"/>
      <w:bookmarkEnd w:id="0"/>
    </w:p>
    <w:sectPr w:rsidR="005311C2" w:rsidRPr="00CD2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18"/>
    <w:rsid w:val="005311C2"/>
    <w:rsid w:val="00B13518"/>
    <w:rsid w:val="00C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10B7-7014-4A1A-89A6-86078A48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2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27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D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7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2024-12-19T08:06:00Z</dcterms:created>
  <dcterms:modified xsi:type="dcterms:W3CDTF">2024-12-19T08:06:00Z</dcterms:modified>
</cp:coreProperties>
</file>